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FF9" w:rsidRPr="00BD0FF9" w:rsidRDefault="00BD0FF9" w:rsidP="00BD0FF9">
      <w:pPr>
        <w:spacing w:before="120" w:after="120"/>
        <w:ind w:firstLine="708"/>
        <w:rPr>
          <w:rFonts w:ascii="Century Gothic" w:hAnsi="Century Gothic"/>
          <w:b/>
        </w:rPr>
      </w:pPr>
      <w:r w:rsidRPr="00BD0FF9">
        <w:rPr>
          <w:rFonts w:ascii="Century Gothic" w:hAnsi="Century Gothic"/>
          <w:b/>
        </w:rPr>
        <w:t>Приложение 1.5.2</w:t>
      </w:r>
    </w:p>
    <w:p w:rsidR="00BD0FF9" w:rsidRPr="00BD0FF9" w:rsidRDefault="00BD0FF9" w:rsidP="00BD0FF9">
      <w:pPr>
        <w:spacing w:before="120" w:after="120"/>
        <w:ind w:firstLine="708"/>
        <w:rPr>
          <w:rFonts w:ascii="Century Gothic" w:hAnsi="Century Gothic"/>
          <w:i/>
        </w:rPr>
      </w:pPr>
      <w:r w:rsidRPr="00BD0FF9">
        <w:rPr>
          <w:rFonts w:ascii="Century Gothic" w:hAnsi="Century Gothic"/>
          <w:b/>
          <w:i/>
        </w:rPr>
        <w:t>Таблица.1</w:t>
      </w:r>
      <w:r w:rsidRPr="00BD0FF9">
        <w:rPr>
          <w:rFonts w:ascii="Century Gothic" w:hAnsi="Century Gothic"/>
          <w:i/>
        </w:rPr>
        <w:t xml:space="preserve">  Разпределение на длъжностите ДНП Рила</w:t>
      </w:r>
    </w:p>
    <w:p w:rsidR="00BD0FF9" w:rsidRPr="00BD0FF9" w:rsidRDefault="00BD0FF9" w:rsidP="00BD0FF9">
      <w:pPr>
        <w:pStyle w:val="Header"/>
        <w:spacing w:before="120" w:after="120"/>
        <w:ind w:left="851" w:hanging="851"/>
        <w:outlineLvl w:val="2"/>
        <w:rPr>
          <w:rFonts w:ascii="Century Gothic" w:hAnsi="Century Gothic"/>
          <w:b/>
          <w:sz w:val="20"/>
          <w:szCs w:val="20"/>
        </w:rPr>
      </w:pPr>
      <w:bookmarkStart w:id="0" w:name="_GoBack"/>
      <w:r w:rsidRPr="00BD0FF9">
        <w:rPr>
          <w:rFonts w:ascii="Century Gothic" w:hAnsi="Century Gothic"/>
          <w:noProof/>
          <w:sz w:val="20"/>
          <w:szCs w:val="20"/>
        </w:rPr>
        <w:drawing>
          <wp:inline distT="0" distB="0" distL="0" distR="0" wp14:anchorId="57BE7632" wp14:editId="40C94750">
            <wp:extent cx="6115685" cy="4563820"/>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4563820"/>
                    </a:xfrm>
                    <a:prstGeom prst="rect">
                      <a:avLst/>
                    </a:prstGeom>
                    <a:noFill/>
                    <a:ln>
                      <a:noFill/>
                    </a:ln>
                  </pic:spPr>
                </pic:pic>
              </a:graphicData>
            </a:graphic>
          </wp:inline>
        </w:drawing>
      </w:r>
      <w:bookmarkEnd w:id="0"/>
    </w:p>
    <w:p w:rsidR="00BD0FF9" w:rsidRPr="00BD0FF9" w:rsidRDefault="00BD0FF9" w:rsidP="00BD0FF9">
      <w:pPr>
        <w:pStyle w:val="Header"/>
        <w:spacing w:before="120" w:after="120"/>
        <w:ind w:left="851" w:hanging="851"/>
        <w:outlineLvl w:val="2"/>
        <w:rPr>
          <w:rFonts w:ascii="Century Gothic" w:hAnsi="Century Gothic"/>
          <w:b/>
          <w:sz w:val="20"/>
          <w:szCs w:val="20"/>
        </w:rPr>
      </w:pPr>
    </w:p>
    <w:p w:rsidR="00BD0FF9" w:rsidRPr="00BD0FF9" w:rsidRDefault="00BD0FF9" w:rsidP="00BD0FF9">
      <w:pPr>
        <w:pStyle w:val="Header"/>
        <w:spacing w:before="120" w:after="120"/>
        <w:ind w:left="851" w:hanging="851"/>
        <w:outlineLvl w:val="2"/>
        <w:rPr>
          <w:rFonts w:ascii="Century Gothic" w:hAnsi="Century Gothic"/>
          <w:i/>
          <w:sz w:val="20"/>
          <w:szCs w:val="20"/>
        </w:rPr>
      </w:pPr>
      <w:r w:rsidRPr="00BD0FF9">
        <w:rPr>
          <w:rFonts w:ascii="Century Gothic" w:hAnsi="Century Gothic"/>
          <w:b/>
          <w:i/>
          <w:sz w:val="20"/>
          <w:szCs w:val="20"/>
        </w:rPr>
        <w:t>Таблица 2</w:t>
      </w:r>
      <w:r w:rsidRPr="00BD0FF9">
        <w:rPr>
          <w:rFonts w:ascii="Century Gothic" w:hAnsi="Century Gothic"/>
          <w:i/>
          <w:sz w:val="20"/>
          <w:szCs w:val="20"/>
        </w:rPr>
        <w:t xml:space="preserve">  Основни функции на персонала по длъжности</w:t>
      </w:r>
    </w:p>
    <w:p w:rsidR="00BD0FF9" w:rsidRPr="00BD0FF9" w:rsidRDefault="00BD0FF9" w:rsidP="00BD0FF9">
      <w:pPr>
        <w:pStyle w:val="Header"/>
        <w:spacing w:before="120" w:after="120"/>
        <w:ind w:left="851" w:hanging="851"/>
        <w:outlineLvl w:val="2"/>
        <w:rPr>
          <w:rFonts w:ascii="Century Gothic" w:hAnsi="Century Gothic"/>
          <w:i/>
          <w:sz w:val="20"/>
          <w:szCs w:val="20"/>
        </w:rPr>
      </w:pPr>
    </w:p>
    <w:tbl>
      <w:tblPr>
        <w:tblW w:w="10020" w:type="dxa"/>
        <w:tblInd w:w="55" w:type="dxa"/>
        <w:tblCellMar>
          <w:left w:w="70" w:type="dxa"/>
          <w:right w:w="70" w:type="dxa"/>
        </w:tblCellMar>
        <w:tblLook w:val="04A0" w:firstRow="1" w:lastRow="0" w:firstColumn="1" w:lastColumn="0" w:noHBand="0" w:noVBand="1"/>
      </w:tblPr>
      <w:tblGrid>
        <w:gridCol w:w="2880"/>
        <w:gridCol w:w="7140"/>
      </w:tblGrid>
      <w:tr w:rsidR="00BD0FF9" w:rsidRPr="00BD0FF9" w:rsidTr="00BD0FF9">
        <w:trPr>
          <w:cantSplit/>
          <w:trHeight w:val="660"/>
          <w:tblHeader/>
        </w:trPr>
        <w:tc>
          <w:tcPr>
            <w:tcW w:w="2880" w:type="dxa"/>
            <w:tcBorders>
              <w:top w:val="single" w:sz="8" w:space="0" w:color="auto"/>
              <w:left w:val="single" w:sz="8" w:space="0" w:color="auto"/>
              <w:bottom w:val="single" w:sz="8" w:space="0" w:color="auto"/>
              <w:right w:val="single" w:sz="8" w:space="0" w:color="auto"/>
            </w:tcBorders>
            <w:shd w:val="clear" w:color="auto" w:fill="DDDDDD"/>
            <w:vAlign w:val="bottom"/>
            <w:hideMark/>
          </w:tcPr>
          <w:p w:rsidR="00BD0FF9" w:rsidRPr="00BD0FF9" w:rsidRDefault="00BD0FF9" w:rsidP="00614678">
            <w:pPr>
              <w:jc w:val="center"/>
              <w:rPr>
                <w:rFonts w:ascii="Century Gothic" w:hAnsi="Century Gothic"/>
                <w:b/>
                <w:bCs/>
                <w:color w:val="000000"/>
              </w:rPr>
            </w:pPr>
            <w:r w:rsidRPr="00BD0FF9">
              <w:rPr>
                <w:rFonts w:ascii="Century Gothic" w:hAnsi="Century Gothic"/>
                <w:b/>
                <w:bCs/>
                <w:color w:val="000000"/>
              </w:rPr>
              <w:t>ДЛЪЖНОСТ</w:t>
            </w:r>
          </w:p>
        </w:tc>
        <w:tc>
          <w:tcPr>
            <w:tcW w:w="7140" w:type="dxa"/>
            <w:tcBorders>
              <w:top w:val="single" w:sz="8" w:space="0" w:color="auto"/>
              <w:left w:val="nil"/>
              <w:bottom w:val="single" w:sz="8" w:space="0" w:color="auto"/>
              <w:right w:val="single" w:sz="8" w:space="0" w:color="auto"/>
            </w:tcBorders>
            <w:shd w:val="clear" w:color="auto" w:fill="DDDDDD"/>
            <w:vAlign w:val="bottom"/>
            <w:hideMark/>
          </w:tcPr>
          <w:p w:rsidR="00BD0FF9" w:rsidRPr="00BD0FF9" w:rsidRDefault="00BD0FF9" w:rsidP="00614678">
            <w:pPr>
              <w:jc w:val="center"/>
              <w:rPr>
                <w:rFonts w:ascii="Century Gothic" w:hAnsi="Century Gothic"/>
                <w:b/>
                <w:bCs/>
                <w:color w:val="000000"/>
              </w:rPr>
            </w:pPr>
            <w:r w:rsidRPr="00BD0FF9">
              <w:rPr>
                <w:rFonts w:ascii="Century Gothic" w:hAnsi="Century Gothic"/>
                <w:b/>
                <w:bCs/>
                <w:color w:val="000000"/>
              </w:rPr>
              <w:t>ОСНОВНИ ФУНКЦИИ</w:t>
            </w:r>
          </w:p>
        </w:tc>
      </w:tr>
      <w:tr w:rsidR="00BD0FF9" w:rsidRPr="00BD0FF9" w:rsidTr="00614678">
        <w:trPr>
          <w:trHeight w:val="315"/>
        </w:trPr>
        <w:tc>
          <w:tcPr>
            <w:tcW w:w="2880" w:type="dxa"/>
            <w:tcBorders>
              <w:top w:val="nil"/>
              <w:left w:val="single" w:sz="8" w:space="0" w:color="auto"/>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ДИРЕКТОР</w:t>
            </w:r>
          </w:p>
        </w:tc>
        <w:tc>
          <w:tcPr>
            <w:tcW w:w="7140" w:type="dxa"/>
            <w:tcBorders>
              <w:top w:val="nil"/>
              <w:left w:val="nil"/>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Организира, ръководи и контролира цялостната дейност на ДНП</w:t>
            </w:r>
          </w:p>
        </w:tc>
      </w:tr>
      <w:tr w:rsidR="00BD0FF9" w:rsidRPr="00BD0FF9" w:rsidTr="00614678">
        <w:trPr>
          <w:trHeight w:val="21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Директор дирекция АФПД</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Ръководи Дирекция „Административни, финансови и правни дейности”, носи отговорност за изпълнение на задачите, организира, контролира, координира и отчита дейността, относно образуването, воденето, приключването на административни и административно-наказателни производства от Дирекцията, както и архивирането на документацията по тези производства, финансово-счетоводната дейност и вътрешно-финансов контрол на администрацията, управление на собствеността, човешките ресурси и административно-стопанско обслужване на администрацията.</w:t>
            </w:r>
          </w:p>
        </w:tc>
      </w:tr>
      <w:tr w:rsidR="00BD0FF9" w:rsidRPr="00BD0FF9" w:rsidTr="00614678">
        <w:trPr>
          <w:trHeight w:val="15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lastRenderedPageBreak/>
              <w:t>Старши счетоводител</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Осчетоводява първичните счетоводни документи. Отразява точно записванията по счетоводните сметки, с което допринася за вярното и честно отразяване на резултатите от финансовата дейност. Води дълготрайните материални и нематериални активи и материални запаси. Разнася по мероприятия Плана за дейности.</w:t>
            </w:r>
          </w:p>
        </w:tc>
      </w:tr>
      <w:tr w:rsidR="00BD0FF9" w:rsidRPr="00BD0FF9" w:rsidTr="00614678">
        <w:trPr>
          <w:trHeight w:val="36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Гл.експерт "УЧР и АС"</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Изготвяне на документацията по трудово договаряне и служебни правоотношения. Отразява движението на кадрите и промените свързани с персонала, при спазване изискванията на действащото законодателство. Организира цялостния процес по управление на човешките ресурси. Носи отговорност за точното прилагане на всички нормативни документи, както и за вреди, настъпили в следствие на некомпетентно подготвени нормативни актове, свързани с трудовите и служебни правоотношения. Използва офис оборудване за проверка и размножаване на кореспонденция и други документи; отговаря за свеждането до ръководството на адресираната до него входяща и изходяща поща, свързана с ръководната дейност; регистрира, организира и  преглежда исканията за заседания или срещи с директора; регистрира , подготвя и урежда пътувания и  предоставя  информация</w:t>
            </w:r>
          </w:p>
        </w:tc>
      </w:tr>
      <w:tr w:rsidR="00BD0FF9" w:rsidRPr="00BD0FF9" w:rsidTr="00614678">
        <w:trPr>
          <w:trHeight w:val="15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Ст.експерт АПО</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Организира и изпълнява задачи по“Актосъставяне, образуване, деловодство и архив на  преписки по АУАН и съдействие при воденето на съдебни производства по н.а.х.дела”, ведно с осъществяването на контакт и обслужване на заинтересованите по преписките страни и ангажирани длъжностни лица, съгласно  действащото законодателство.</w:t>
            </w:r>
          </w:p>
        </w:tc>
      </w:tr>
      <w:tr w:rsidR="00BD0FF9" w:rsidRPr="00BD0FF9" w:rsidTr="00614678">
        <w:trPr>
          <w:trHeight w:val="21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Касиер - счетоводител</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Отговаря за съхраняваните в касата парични средства и ценни книжа. Носи отговорност за настъпили вреди на изразходвани парични средства срещу неоформени в съответствие с изискванията първични документи. Отговаря за вярно и нормативно оформяне на ведомостта за работната заплата. Отговаря за осчетоводяването на първичните счетоводни документи на касата. Отразява вярно записванията по счетоводните сметки, с което допринася за вярното и точно отразяване на резултатите от финансовата дейност.</w:t>
            </w:r>
          </w:p>
        </w:tc>
      </w:tr>
      <w:tr w:rsidR="00BD0FF9" w:rsidRPr="00BD0FF9" w:rsidTr="00614678">
        <w:trPr>
          <w:trHeight w:val="2115"/>
        </w:trPr>
        <w:tc>
          <w:tcPr>
            <w:tcW w:w="2880" w:type="dxa"/>
            <w:tcBorders>
              <w:top w:val="nil"/>
              <w:left w:val="single" w:sz="8" w:space="0" w:color="auto"/>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Гл.специалист "Автотранспорт, УС и ОМП"</w:t>
            </w:r>
          </w:p>
        </w:tc>
        <w:tc>
          <w:tcPr>
            <w:tcW w:w="7140" w:type="dxa"/>
            <w:tcBorders>
              <w:top w:val="nil"/>
              <w:left w:val="nil"/>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Осъществява материално – техническото обезпечаване на Дирекцията, да управлява собствеността в съответствие с изискванията на Закона за счетоводството и одобрената счетоводна политика и СФУК. Материално отговорно лице, което осигурява снабдяването, организира закупуването и води отчет за закупените стоки, като носи материална отговорност във връзка с опазването на повереното му имущество и отчетническа отговорност във връзка с поверените му парични и материални ценности</w:t>
            </w:r>
          </w:p>
        </w:tc>
      </w:tr>
      <w:tr w:rsidR="00BD0FF9" w:rsidRPr="00BD0FF9" w:rsidTr="00614678">
        <w:trPr>
          <w:trHeight w:val="24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lastRenderedPageBreak/>
              <w:t>Директор дирекция БППП</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Планира, организира и ръководи дейността на подчинените му служители и изпълнява поставените му от Директора на Д „НП Рила“ задачи, за постигане на идеалните цели на парка, заложени в Плана за управление – съхраняване на природните богатства, осигуряване на възможности за развитие на образователни, научни и туристически дейности, екологосъобразен поминък на населението, основан на устойчивото ползване на природните ресурси на територията на парка, както и разработване, подготовка, изпълнение и управление на проекти по европейски оперативни  програми и др</w:t>
            </w:r>
          </w:p>
        </w:tc>
      </w:tr>
      <w:tr w:rsidR="00BD0FF9" w:rsidRPr="00BD0FF9" w:rsidTr="00614678">
        <w:trPr>
          <w:trHeight w:val="12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"Флора"</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и програми за инвентаризация, мониторинг, поддържане и възстановяване на растителните видове, популации и техните местообитания с цел опазване и съхраняване на разнообразието им на територията на парка.</w:t>
            </w:r>
          </w:p>
        </w:tc>
      </w:tr>
      <w:tr w:rsidR="00BD0FF9" w:rsidRPr="00BD0FF9" w:rsidTr="00614678">
        <w:trPr>
          <w:trHeight w:val="9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"Гори"</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програми и проекти за инвентаризация, мониторинг, поддържане и възстановяване на горските екосистеми с цел опазване и съхраняване на разнообразието им на територията на парка.</w:t>
            </w:r>
          </w:p>
        </w:tc>
      </w:tr>
      <w:tr w:rsidR="00BD0FF9" w:rsidRPr="00BD0FF9" w:rsidTr="00614678">
        <w:trPr>
          <w:trHeight w:val="15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"ИОП"</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и програми а специализирани интерпретативни и образователни дейности с цел информиране на обществеността за ценностите на парка, популяризирането му и привличане на широк кръг от хора в опазването и съхраняването на биологичното разнообразие и неживата природа в парка.</w:t>
            </w:r>
          </w:p>
        </w:tc>
      </w:tr>
      <w:tr w:rsidR="00BD0FF9" w:rsidRPr="00BD0FF9" w:rsidTr="00614678">
        <w:trPr>
          <w:trHeight w:val="15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"ИТ"</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и програми за мониторинг, инвентаризация, изграждане, поддържане и възстановяване на инфраструктурата и развитието на екотуризма в парка с цел опазване и съхраняване на биоразнообразието и създаване на възможности за туристически дейности и екологосъобразен поминък на населението.</w:t>
            </w:r>
          </w:p>
        </w:tc>
      </w:tr>
      <w:tr w:rsidR="00BD0FF9" w:rsidRPr="00BD0FF9" w:rsidTr="00614678">
        <w:trPr>
          <w:trHeight w:val="15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"ОП"</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Участва в подготовката и оказва необходимото съдействие на всички служители в Дирекцията, относно организирането, откриването, провеждането и приключването на процедури по възлагане на ОП, съгласно действащото законодателство, както и носи отговорност за изпълнение на задачите, контролира, координира и отчита дейността.</w:t>
            </w:r>
          </w:p>
        </w:tc>
      </w:tr>
      <w:tr w:rsidR="00BD0FF9" w:rsidRPr="00BD0FF9" w:rsidTr="00614678">
        <w:trPr>
          <w:trHeight w:val="12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"Фауна"</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програми и проекти за инвентаризация, мониторинг, поддържане и възстановяване на животинските видове, техните популации и  местообитания с цел опазване и съхраняване на разнообразието им на територията на парка.</w:t>
            </w:r>
          </w:p>
        </w:tc>
      </w:tr>
      <w:tr w:rsidR="00BD0FF9" w:rsidRPr="00BD0FF9" w:rsidTr="00614678">
        <w:trPr>
          <w:trHeight w:val="12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"ГИС"</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и програми за развитие на ГИС, поддържането и попълването на географска база от данни за парка, извършване на специализирани пространствени анализи и моделиране с цел използването на ГИС в управлението на парка.</w:t>
            </w:r>
          </w:p>
        </w:tc>
      </w:tr>
      <w:tr w:rsidR="00BD0FF9" w:rsidRPr="00BD0FF9" w:rsidTr="00614678">
        <w:trPr>
          <w:trHeight w:val="1515"/>
        </w:trPr>
        <w:tc>
          <w:tcPr>
            <w:tcW w:w="2880" w:type="dxa"/>
            <w:tcBorders>
              <w:top w:val="nil"/>
              <w:left w:val="single" w:sz="8" w:space="0" w:color="auto"/>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Експерт "ИОП в ПЦ"</w:t>
            </w:r>
          </w:p>
        </w:tc>
        <w:tc>
          <w:tcPr>
            <w:tcW w:w="7140" w:type="dxa"/>
            <w:tcBorders>
              <w:top w:val="nil"/>
              <w:left w:val="nil"/>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Разработване и изпълнение на планове и програми за специализирани интерпретативни и образователни дейности в Посетителски център „Паничище” с цел информиране на обществеността за ценностите на парка, популяризирането му и привличане на широк кръг от хора в опазването и съхраняването на биологичното разнообразие и неживата природа в парка.</w:t>
            </w:r>
          </w:p>
        </w:tc>
      </w:tr>
      <w:tr w:rsidR="00BD0FF9" w:rsidRPr="00BD0FF9" w:rsidTr="00614678">
        <w:trPr>
          <w:trHeight w:val="12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lastRenderedPageBreak/>
              <w:t>Директор дирекция ПОК</w:t>
            </w:r>
          </w:p>
        </w:tc>
        <w:tc>
          <w:tcPr>
            <w:tcW w:w="7140" w:type="dxa"/>
            <w:tcBorders>
              <w:top w:val="single" w:sz="4" w:space="0" w:color="auto"/>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Ръководи и организира дейността на подчинените му служители отделите – КО-Юг  и КО-Север с цел да гарантира ефективно изпълнение на задачите по охраната на природните ресурси и контрола върху компонентите на околната среда и факторите, които им въздействат на територията на парка.</w:t>
            </w:r>
          </w:p>
        </w:tc>
      </w:tr>
      <w:tr w:rsidR="00BD0FF9" w:rsidRPr="00BD0FF9" w:rsidTr="00614678">
        <w:trPr>
          <w:trHeight w:val="27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Началник отдел КО</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Ръководи и контролира дейността на подчинените му служители и организира стопанисването и ползването на предоставеното на отдела  имущество с цел да гарантира ефективно изпълнение на задачите по охраната на природните ресурси и контрола върху компонентите на околната среда и факторите, които им въздействат в  територията на отдела. Организира и осъществява контрол над дейности и обекти, както и над организации и лица осъществяващи дейности в  територията  на отдела с цел спазването на режимите, нормите и условията предвидени в нормативните актове, плана за управление, устройствените и техническите планове и проекти.</w:t>
            </w:r>
          </w:p>
        </w:tc>
      </w:tr>
      <w:tr w:rsidR="00BD0FF9" w:rsidRPr="00BD0FF9" w:rsidTr="00614678">
        <w:trPr>
          <w:trHeight w:val="2400"/>
        </w:trPr>
        <w:tc>
          <w:tcPr>
            <w:tcW w:w="2880" w:type="dxa"/>
            <w:tcBorders>
              <w:top w:val="nil"/>
              <w:left w:val="single" w:sz="8" w:space="0" w:color="auto"/>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Инспектор ПОК</w:t>
            </w:r>
          </w:p>
        </w:tc>
        <w:tc>
          <w:tcPr>
            <w:tcW w:w="7140" w:type="dxa"/>
            <w:tcBorders>
              <w:top w:val="nil"/>
              <w:left w:val="nil"/>
              <w:bottom w:val="single" w:sz="4"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Планира, организира и ръководи дейността на служителите от парковия участък, за който отговаря, както и да следи и съдейства на Началник отдела за осъществяването на контрол върху изпълнението на задълженията им и върху поставените им от ръководството на Дирекцията общи, конкретни или текущи задачи за постигане на идеалните цели на парка, заложени в Плана за управление – съхраняване на природните богатства, осигуряване на възможности за развитие на образователни, научни и туристически дейности, екологосъобразен поминък на населението, основан на устойчивото ползване на природните ресурси на територията на парковия участък.</w:t>
            </w:r>
          </w:p>
        </w:tc>
      </w:tr>
      <w:tr w:rsidR="00BD0FF9" w:rsidRPr="00BD0FF9" w:rsidTr="00614678">
        <w:trPr>
          <w:trHeight w:val="2715"/>
        </w:trPr>
        <w:tc>
          <w:tcPr>
            <w:tcW w:w="2880" w:type="dxa"/>
            <w:tcBorders>
              <w:top w:val="nil"/>
              <w:left w:val="single" w:sz="8" w:space="0" w:color="auto"/>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Специалист ПОК</w:t>
            </w:r>
          </w:p>
        </w:tc>
        <w:tc>
          <w:tcPr>
            <w:tcW w:w="7140" w:type="dxa"/>
            <w:tcBorders>
              <w:top w:val="nil"/>
              <w:left w:val="nil"/>
              <w:bottom w:val="single" w:sz="8" w:space="0" w:color="auto"/>
              <w:right w:val="single" w:sz="8" w:space="0" w:color="auto"/>
            </w:tcBorders>
            <w:shd w:val="clear" w:color="auto" w:fill="auto"/>
            <w:vAlign w:val="bottom"/>
            <w:hideMark/>
          </w:tcPr>
          <w:p w:rsidR="00BD0FF9" w:rsidRPr="00BD0FF9" w:rsidRDefault="00BD0FF9" w:rsidP="00614678">
            <w:pPr>
              <w:rPr>
                <w:rFonts w:ascii="Century Gothic" w:hAnsi="Century Gothic"/>
                <w:color w:val="000000"/>
              </w:rPr>
            </w:pPr>
            <w:r w:rsidRPr="00BD0FF9">
              <w:rPr>
                <w:rFonts w:ascii="Century Gothic" w:hAnsi="Century Gothic"/>
                <w:color w:val="000000"/>
              </w:rPr>
              <w:t>Охранява природните ресурси – биотични и абиотични , инфраструктурата в охранителен участък, да извършва контрол над дейности и обекти, както и над организации и лица осъществяващи дейности в охранителния му участък, да следи и докладва за състоянието на екосистемите, видовете и техните местообитания, с което да допринесе за изпълнение на целите на националния парк – съхраняване на природните богатства на и осигуряване на възможности за развитие на образователни, научни и туристически дейности, екологосъобразен поминък на населението, основан на устойчивото ползване на природните ресурси.</w:t>
            </w:r>
          </w:p>
        </w:tc>
      </w:tr>
    </w:tbl>
    <w:p w:rsidR="006C4286" w:rsidRPr="00BD0FF9" w:rsidRDefault="006C4286">
      <w:pPr>
        <w:rPr>
          <w:rFonts w:ascii="Century Gothic" w:hAnsi="Century Gothic"/>
        </w:rPr>
      </w:pPr>
    </w:p>
    <w:sectPr w:rsidR="006C4286" w:rsidRPr="00BD0FF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882" w:rsidRDefault="00937882" w:rsidP="00F558C5">
      <w:r>
        <w:separator/>
      </w:r>
    </w:p>
  </w:endnote>
  <w:endnote w:type="continuationSeparator" w:id="0">
    <w:p w:rsidR="00937882" w:rsidRDefault="00937882" w:rsidP="00F5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279662"/>
      <w:docPartObj>
        <w:docPartGallery w:val="Page Numbers (Bottom of Page)"/>
        <w:docPartUnique/>
      </w:docPartObj>
    </w:sdtPr>
    <w:sdtEndPr>
      <w:rPr>
        <w:noProof/>
      </w:rPr>
    </w:sdtEndPr>
    <w:sdtContent>
      <w:p w:rsidR="00F558C5" w:rsidRDefault="00F558C5">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558C5" w:rsidRDefault="00F558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882" w:rsidRDefault="00937882" w:rsidP="00F558C5">
      <w:r>
        <w:separator/>
      </w:r>
    </w:p>
  </w:footnote>
  <w:footnote w:type="continuationSeparator" w:id="0">
    <w:p w:rsidR="00937882" w:rsidRDefault="00937882" w:rsidP="00F558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FF9"/>
    <w:rsid w:val="006C4286"/>
    <w:rsid w:val="00937882"/>
    <w:rsid w:val="00BD0FF9"/>
    <w:rsid w:val="00F06760"/>
    <w:rsid w:val="00F558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FF9"/>
    <w:rPr>
      <w:rFonts w:ascii="Calibri" w:hAnsi="Calibri"/>
      <w:lang w:eastAsia="bg-BG"/>
    </w:rPr>
  </w:style>
  <w:style w:type="paragraph" w:styleId="Heading1">
    <w:name w:val="heading 1"/>
    <w:basedOn w:val="Normal"/>
    <w:next w:val="Normal"/>
    <w:link w:val="Heading1Char"/>
    <w:uiPriority w:val="9"/>
    <w:qFormat/>
    <w:rsid w:val="00F06760"/>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paragraph" w:styleId="Header">
    <w:name w:val="header"/>
    <w:aliases w:val="Char Char Char Char,Char Char Char Char Char,Char Char Char Char Char Char Char Char Char,Char Char Char Char Char Char Char Char Char Char Char Char Char Char Char Char Char Char Char Char Char Char Char Char Char Char Char"/>
    <w:basedOn w:val="Normal"/>
    <w:link w:val="HeaderChar"/>
    <w:uiPriority w:val="99"/>
    <w:rsid w:val="00BD0FF9"/>
    <w:pPr>
      <w:tabs>
        <w:tab w:val="center" w:pos="4536"/>
        <w:tab w:val="right" w:pos="9072"/>
      </w:tabs>
    </w:pPr>
    <w:rPr>
      <w:rFonts w:ascii="Times New Roman" w:hAnsi="Times New Roman"/>
      <w:sz w:val="32"/>
      <w:szCs w:val="32"/>
    </w:rPr>
  </w:style>
  <w:style w:type="character" w:customStyle="1" w:styleId="HeaderChar">
    <w:name w:val="Header Char"/>
    <w:aliases w:val="Char Char Char Char Char1,Char Char Char Char Char Char,Char Char Char Char Char Char Char Char Char Char"/>
    <w:basedOn w:val="DefaultParagraphFont"/>
    <w:link w:val="Header"/>
    <w:uiPriority w:val="99"/>
    <w:rsid w:val="00BD0FF9"/>
    <w:rPr>
      <w:sz w:val="32"/>
      <w:szCs w:val="32"/>
      <w:lang w:eastAsia="bg-BG"/>
    </w:rPr>
  </w:style>
  <w:style w:type="paragraph" w:styleId="BalloonText">
    <w:name w:val="Balloon Text"/>
    <w:basedOn w:val="Normal"/>
    <w:link w:val="BalloonTextChar"/>
    <w:uiPriority w:val="99"/>
    <w:semiHidden/>
    <w:unhideWhenUsed/>
    <w:rsid w:val="00BD0FF9"/>
    <w:rPr>
      <w:rFonts w:ascii="Tahoma" w:hAnsi="Tahoma" w:cs="Tahoma"/>
      <w:sz w:val="16"/>
      <w:szCs w:val="16"/>
    </w:rPr>
  </w:style>
  <w:style w:type="character" w:customStyle="1" w:styleId="BalloonTextChar">
    <w:name w:val="Balloon Text Char"/>
    <w:basedOn w:val="DefaultParagraphFont"/>
    <w:link w:val="BalloonText"/>
    <w:uiPriority w:val="99"/>
    <w:semiHidden/>
    <w:rsid w:val="00BD0FF9"/>
    <w:rPr>
      <w:rFonts w:ascii="Tahoma" w:hAnsi="Tahoma" w:cs="Tahoma"/>
      <w:sz w:val="16"/>
      <w:szCs w:val="16"/>
      <w:lang w:eastAsia="bg-BG"/>
    </w:rPr>
  </w:style>
  <w:style w:type="paragraph" w:styleId="Footer">
    <w:name w:val="footer"/>
    <w:basedOn w:val="Normal"/>
    <w:link w:val="FooterChar"/>
    <w:uiPriority w:val="99"/>
    <w:unhideWhenUsed/>
    <w:rsid w:val="00F558C5"/>
    <w:pPr>
      <w:tabs>
        <w:tab w:val="center" w:pos="4536"/>
        <w:tab w:val="right" w:pos="9072"/>
      </w:tabs>
    </w:pPr>
  </w:style>
  <w:style w:type="character" w:customStyle="1" w:styleId="FooterChar">
    <w:name w:val="Footer Char"/>
    <w:basedOn w:val="DefaultParagraphFont"/>
    <w:link w:val="Footer"/>
    <w:uiPriority w:val="99"/>
    <w:rsid w:val="00F558C5"/>
    <w:rPr>
      <w:rFonts w:ascii="Calibri" w:hAnsi="Calibri"/>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FF9"/>
    <w:rPr>
      <w:rFonts w:ascii="Calibri" w:hAnsi="Calibri"/>
      <w:lang w:eastAsia="bg-BG"/>
    </w:rPr>
  </w:style>
  <w:style w:type="paragraph" w:styleId="Heading1">
    <w:name w:val="heading 1"/>
    <w:basedOn w:val="Normal"/>
    <w:next w:val="Normal"/>
    <w:link w:val="Heading1Char"/>
    <w:uiPriority w:val="9"/>
    <w:qFormat/>
    <w:rsid w:val="00F06760"/>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paragraph" w:styleId="Header">
    <w:name w:val="header"/>
    <w:aliases w:val="Char Char Char Char,Char Char Char Char Char,Char Char Char Char Char Char Char Char Char,Char Char Char Char Char Char Char Char Char Char Char Char Char Char Char Char Char Char Char Char Char Char Char Char Char Char Char"/>
    <w:basedOn w:val="Normal"/>
    <w:link w:val="HeaderChar"/>
    <w:uiPriority w:val="99"/>
    <w:rsid w:val="00BD0FF9"/>
    <w:pPr>
      <w:tabs>
        <w:tab w:val="center" w:pos="4536"/>
        <w:tab w:val="right" w:pos="9072"/>
      </w:tabs>
    </w:pPr>
    <w:rPr>
      <w:rFonts w:ascii="Times New Roman" w:hAnsi="Times New Roman"/>
      <w:sz w:val="32"/>
      <w:szCs w:val="32"/>
    </w:rPr>
  </w:style>
  <w:style w:type="character" w:customStyle="1" w:styleId="HeaderChar">
    <w:name w:val="Header Char"/>
    <w:aliases w:val="Char Char Char Char Char1,Char Char Char Char Char Char,Char Char Char Char Char Char Char Char Char Char"/>
    <w:basedOn w:val="DefaultParagraphFont"/>
    <w:link w:val="Header"/>
    <w:uiPriority w:val="99"/>
    <w:rsid w:val="00BD0FF9"/>
    <w:rPr>
      <w:sz w:val="32"/>
      <w:szCs w:val="32"/>
      <w:lang w:eastAsia="bg-BG"/>
    </w:rPr>
  </w:style>
  <w:style w:type="paragraph" w:styleId="BalloonText">
    <w:name w:val="Balloon Text"/>
    <w:basedOn w:val="Normal"/>
    <w:link w:val="BalloonTextChar"/>
    <w:uiPriority w:val="99"/>
    <w:semiHidden/>
    <w:unhideWhenUsed/>
    <w:rsid w:val="00BD0FF9"/>
    <w:rPr>
      <w:rFonts w:ascii="Tahoma" w:hAnsi="Tahoma" w:cs="Tahoma"/>
      <w:sz w:val="16"/>
      <w:szCs w:val="16"/>
    </w:rPr>
  </w:style>
  <w:style w:type="character" w:customStyle="1" w:styleId="BalloonTextChar">
    <w:name w:val="Balloon Text Char"/>
    <w:basedOn w:val="DefaultParagraphFont"/>
    <w:link w:val="BalloonText"/>
    <w:uiPriority w:val="99"/>
    <w:semiHidden/>
    <w:rsid w:val="00BD0FF9"/>
    <w:rPr>
      <w:rFonts w:ascii="Tahoma" w:hAnsi="Tahoma" w:cs="Tahoma"/>
      <w:sz w:val="16"/>
      <w:szCs w:val="16"/>
      <w:lang w:eastAsia="bg-BG"/>
    </w:rPr>
  </w:style>
  <w:style w:type="paragraph" w:styleId="Footer">
    <w:name w:val="footer"/>
    <w:basedOn w:val="Normal"/>
    <w:link w:val="FooterChar"/>
    <w:uiPriority w:val="99"/>
    <w:unhideWhenUsed/>
    <w:rsid w:val="00F558C5"/>
    <w:pPr>
      <w:tabs>
        <w:tab w:val="center" w:pos="4536"/>
        <w:tab w:val="right" w:pos="9072"/>
      </w:tabs>
    </w:pPr>
  </w:style>
  <w:style w:type="character" w:customStyle="1" w:styleId="FooterChar">
    <w:name w:val="Footer Char"/>
    <w:basedOn w:val="DefaultParagraphFont"/>
    <w:link w:val="Footer"/>
    <w:uiPriority w:val="99"/>
    <w:rsid w:val="00F558C5"/>
    <w:rPr>
      <w:rFonts w:ascii="Calibri" w:hAnsi="Calibri"/>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D3C0F-A451-4048-B177-D2359C0C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AGaneva</dc:creator>
  <cp:lastModifiedBy>AGaneva</cp:lastModifiedBy>
  <cp:revision>2</cp:revision>
  <dcterms:created xsi:type="dcterms:W3CDTF">2015-08-16T14:44:00Z</dcterms:created>
  <dcterms:modified xsi:type="dcterms:W3CDTF">2015-10-17T18:13:00Z</dcterms:modified>
</cp:coreProperties>
</file>